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D" w:rsidRDefault="00793780">
      <w:pPr>
        <w:spacing w:before="0" w:beforeAutospacing="0" w:after="0" w:afterAutospacing="0"/>
        <w:jc w:val="both"/>
        <w:rPr>
          <w:rFonts w:ascii="Times New Roman" w:eastAsia="Calibri" w:hAnsi="Times New Roman"/>
          <w:b/>
          <w:bCs/>
        </w:rPr>
      </w:pPr>
      <w:bookmarkStart w:id="0" w:name="_GoBack"/>
      <w:bookmarkEnd w:id="0"/>
      <w:r>
        <w:rPr>
          <w:rFonts w:ascii="Times New Roman" w:eastAsia="Calibri" w:hAnsi="Times New Roman"/>
          <w:b/>
          <w:bCs/>
          <w:noProof/>
        </w:rPr>
        <w:drawing>
          <wp:inline distT="0" distB="0" distL="0" distR="0">
            <wp:extent cx="493776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1344" cy="2668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65D" w:rsidRDefault="0061565D">
      <w:pPr>
        <w:spacing w:before="0" w:beforeAutospacing="0" w:after="0" w:afterAutospacing="0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:rsidR="0061565D" w:rsidRDefault="00793780">
      <w:pPr>
        <w:spacing w:before="0" w:beforeAutospacing="0" w:after="0" w:afterAutospacing="0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Аннотация к ДООП "«Китайский язык»"</w:t>
      </w:r>
    </w:p>
    <w:p w:rsidR="0061565D" w:rsidRDefault="00793780">
      <w:pPr>
        <w:spacing w:before="0" w:beforeAutospacing="0" w:after="0" w:afterAutospacing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Руководитель: </w:t>
      </w:r>
      <w:proofErr w:type="spellStart"/>
      <w:r>
        <w:rPr>
          <w:rFonts w:ascii="Times New Roman" w:eastAsia="Calibri" w:hAnsi="Times New Roman"/>
          <w:sz w:val="28"/>
          <w:szCs w:val="28"/>
        </w:rPr>
        <w:t>Таланова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Л.В.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Педагогический стаж работы: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7 лет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Целью данной программы</w:t>
      </w:r>
      <w:r>
        <w:rPr>
          <w:rFonts w:ascii="Times New Roman" w:eastAsia="Calibri" w:hAnsi="Times New Roman"/>
          <w:sz w:val="28"/>
          <w:szCs w:val="28"/>
        </w:rPr>
        <w:t xml:space="preserve"> является развитие у учащихся способности к общению на китайском языке, позволяющей им участвовать в различных ситуациях межкультурной коммуникации.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Изучение китайского языка направлено </w:t>
      </w:r>
      <w:proofErr w:type="gramStart"/>
      <w:r>
        <w:rPr>
          <w:rFonts w:ascii="Times New Roman" w:eastAsia="Calibri" w:hAnsi="Times New Roman"/>
          <w:sz w:val="28"/>
          <w:szCs w:val="28"/>
        </w:rPr>
        <w:t>на</w:t>
      </w:r>
      <w:proofErr w:type="gramEnd"/>
      <w:r>
        <w:rPr>
          <w:rFonts w:ascii="Times New Roman" w:eastAsia="Calibri" w:hAnsi="Times New Roman"/>
          <w:sz w:val="28"/>
          <w:szCs w:val="28"/>
        </w:rPr>
        <w:t>: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обеспечение развития личности ребенка, его речевых способностей вн</w:t>
      </w:r>
      <w:r>
        <w:rPr>
          <w:rFonts w:ascii="Times New Roman" w:eastAsia="Calibri" w:hAnsi="Times New Roman"/>
          <w:sz w:val="28"/>
          <w:szCs w:val="28"/>
        </w:rPr>
        <w:t>имания, мышления, памяти и воображения;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формирование умений общаться на китайском языке с учетом речевых возможностей и потребностей младших школьников: элементарных коммуникативных умений в говорении, </w:t>
      </w:r>
      <w:proofErr w:type="spellStart"/>
      <w:r>
        <w:rPr>
          <w:rFonts w:ascii="Times New Roman" w:eastAsia="Calibri" w:hAnsi="Times New Roman"/>
          <w:sz w:val="28"/>
          <w:szCs w:val="28"/>
        </w:rPr>
        <w:t>аудировании</w:t>
      </w:r>
      <w:proofErr w:type="spellEnd"/>
      <w:r>
        <w:rPr>
          <w:rFonts w:ascii="Times New Roman" w:eastAsia="Calibri" w:hAnsi="Times New Roman"/>
          <w:sz w:val="28"/>
          <w:szCs w:val="28"/>
        </w:rPr>
        <w:t>, чтении и письме;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создание условий для ран</w:t>
      </w:r>
      <w:r>
        <w:rPr>
          <w:rFonts w:ascii="Times New Roman" w:eastAsia="Calibri" w:hAnsi="Times New Roman"/>
          <w:sz w:val="28"/>
          <w:szCs w:val="28"/>
        </w:rPr>
        <w:t>ней коммуникативно-психологической адаптации младших школьников к новому языковому миру и для преодоления в дальнейшем психологических барьеров в использовании иностранного языка как средства общения, для развития мотивации к дальнейшему овладению иностран</w:t>
      </w:r>
      <w:r>
        <w:rPr>
          <w:rFonts w:ascii="Times New Roman" w:eastAsia="Calibri" w:hAnsi="Times New Roman"/>
          <w:sz w:val="28"/>
          <w:szCs w:val="28"/>
        </w:rPr>
        <w:t>ным языком;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формирование элементарных лингвистических представлений, развитие речевых, интеллектуальных и познавательных способностей младших школьников, а также </w:t>
      </w:r>
      <w:proofErr w:type="spellStart"/>
      <w:r>
        <w:rPr>
          <w:rFonts w:ascii="Times New Roman" w:eastAsia="Calibri" w:hAnsi="Times New Roman"/>
          <w:sz w:val="28"/>
          <w:szCs w:val="28"/>
        </w:rPr>
        <w:t>общеучебных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умений.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61565D" w:rsidRDefault="00793780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Задачи:</w:t>
      </w:r>
    </w:p>
    <w:p w:rsidR="0061565D" w:rsidRDefault="00793780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Обучающие: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Обучить детей диалогической речи;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Формировать умение </w:t>
      </w:r>
      <w:r>
        <w:rPr>
          <w:rFonts w:ascii="Times New Roman" w:eastAsia="Calibri" w:hAnsi="Times New Roman"/>
          <w:sz w:val="28"/>
          <w:szCs w:val="28"/>
        </w:rPr>
        <w:t>составлять монологические высказывания;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Формировать умение воспринимать на слух иностранную речь;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Обучить чтению и пониманию текстов;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Учить воспринимать слух тексты;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Обучить пониманию основного содержания несложных сюжетных текстов с опорой на видеоряд;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Уч</w:t>
      </w:r>
      <w:r>
        <w:rPr>
          <w:rFonts w:ascii="Times New Roman" w:eastAsia="Calibri" w:hAnsi="Times New Roman"/>
          <w:sz w:val="28"/>
          <w:szCs w:val="28"/>
        </w:rPr>
        <w:t>ить написанию иероглифов с соблюдением правильного способа и порядка их написания.</w:t>
      </w:r>
    </w:p>
    <w:p w:rsidR="0061565D" w:rsidRDefault="00793780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Развивающие: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интерес к изучению китайского языка;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общие и специальные учебные умения;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у учащихся положительное отношение к китайскому языку, ин</w:t>
      </w:r>
      <w:r>
        <w:rPr>
          <w:rFonts w:ascii="Times New Roman" w:eastAsia="Calibri" w:hAnsi="Times New Roman"/>
          <w:sz w:val="28"/>
          <w:szCs w:val="28"/>
        </w:rPr>
        <w:t>терес и уважение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 культуре народа Китая – носителя китайского языка, к культурным и историческим ценностям Китая;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Развивать познавательные, интеллектуальные, творческие способности учащихся;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Развивать потребности в практическом использовании китайского </w:t>
      </w:r>
      <w:r>
        <w:rPr>
          <w:rFonts w:ascii="Times New Roman" w:eastAsia="Calibri" w:hAnsi="Times New Roman"/>
          <w:sz w:val="28"/>
          <w:szCs w:val="28"/>
        </w:rPr>
        <w:t>языка как средства межкультурной коммуникации.</w:t>
      </w:r>
    </w:p>
    <w:p w:rsidR="0061565D" w:rsidRDefault="00793780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Воспитательные: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Воспитывать личностные качества (общительность, способность к социальному взаимодействию, культуру общения);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Воспитывать ценностные ориентиры для готовности к коммуникации.</w:t>
      </w:r>
    </w:p>
    <w:p w:rsidR="0061565D" w:rsidRDefault="00793780">
      <w:pPr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eastAsia="Calibri" w:hAnsi="Times New Roman"/>
          <w:sz w:val="28"/>
          <w:szCs w:val="28"/>
        </w:rPr>
        <w:t>определена развитием в отечественной образовательной среде тенденций, характерных для общемировой образовательной среды. Среди данных тенденций: переосмысление роли иностранного языка не столько как цели, а как средства обучения, инт</w:t>
      </w:r>
      <w:r>
        <w:rPr>
          <w:rFonts w:ascii="Times New Roman" w:eastAsia="Calibri" w:hAnsi="Times New Roman"/>
          <w:sz w:val="28"/>
          <w:szCs w:val="28"/>
        </w:rPr>
        <w:t xml:space="preserve">ернационализация и глобализация образования, рост глобальной конкуренции, возрастание интереса к другим культурам и языкам, повышение роли информационно коммуникационных технологий в образовании и дистанционного обучения, открытость, превалирование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компете</w:t>
      </w:r>
      <w:r>
        <w:rPr>
          <w:rFonts w:ascii="Times New Roman" w:eastAsia="Calibri" w:hAnsi="Times New Roman"/>
          <w:sz w:val="28"/>
          <w:szCs w:val="28"/>
        </w:rPr>
        <w:t>нтностного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Calibri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подходов, индивидуализация образования.</w:t>
      </w:r>
    </w:p>
    <w:p w:rsidR="0061565D" w:rsidRDefault="00793780">
      <w:pPr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</w:p>
    <w:p w:rsidR="0061565D" w:rsidRDefault="00793780">
      <w:pPr>
        <w:pStyle w:val="2"/>
        <w:tabs>
          <w:tab w:val="left" w:pos="2715"/>
          <w:tab w:val="left" w:pos="31680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ОЖИДАЕМЫЕ РЕЗУЛЬТАТЫ</w:t>
      </w:r>
    </w:p>
    <w:p w:rsidR="0061565D" w:rsidRDefault="00793780">
      <w:pPr>
        <w:pStyle w:val="4"/>
        <w:rPr>
          <w:i w:val="0"/>
          <w:sz w:val="28"/>
          <w:szCs w:val="28"/>
        </w:rPr>
      </w:pPr>
      <w:proofErr w:type="spellStart"/>
      <w:r>
        <w:rPr>
          <w:i w:val="0"/>
          <w:sz w:val="28"/>
          <w:szCs w:val="28"/>
        </w:rPr>
        <w:t>Метапредметные</w:t>
      </w:r>
      <w:proofErr w:type="spellEnd"/>
      <w:r>
        <w:rPr>
          <w:i w:val="0"/>
          <w:sz w:val="28"/>
          <w:szCs w:val="28"/>
        </w:rPr>
        <w:t xml:space="preserve"> результаты: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5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свои действия в соответствии с поставленной задачей и условиями её реализации;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оценивать результат своих действий, вносить со</w:t>
      </w:r>
      <w:r>
        <w:rPr>
          <w:sz w:val="28"/>
          <w:szCs w:val="28"/>
        </w:rPr>
        <w:t>ответствующие коррективы;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адекватно воспринимать оценку своей работы педагогом, товарищами, другими лицами;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понимать причины успеха и неуспеха выполнения учебной задачи;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40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информацией, представленной в разных формах (текст, рисунок, таблица, схема</w:t>
      </w:r>
      <w:r>
        <w:rPr>
          <w:sz w:val="28"/>
          <w:szCs w:val="28"/>
        </w:rPr>
        <w:t>), под руководством педагога и самостоятельно;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осуществлять поиск нужной информации в соответствии с поставленной задачей;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8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анализировать изучаемые факты, явления языка с выделением их существенных признаков (в процессе коллективной и индивидуальной деятель</w:t>
      </w:r>
      <w:r>
        <w:rPr>
          <w:sz w:val="28"/>
          <w:szCs w:val="28"/>
        </w:rPr>
        <w:t>ности);</w:t>
      </w:r>
    </w:p>
    <w:p w:rsidR="0061565D" w:rsidRDefault="0079378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Личностные результаты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40"/>
          <w:tab w:val="left" w:pos="31680"/>
        </w:tabs>
        <w:spacing w:line="25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ответственного отношения к учению, готовности и способности к саморазвитию и самообразованию;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360"/>
          <w:tab w:val="left" w:pos="31680"/>
        </w:tabs>
        <w:spacing w:line="25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целостного мировоззрения; осознанного, уважительного и доброжелательного отношения к другим народа</w:t>
      </w:r>
      <w:r>
        <w:rPr>
          <w:sz w:val="28"/>
          <w:szCs w:val="28"/>
        </w:rPr>
        <w:t>м, их истории, культуре и языкам;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300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 коммуникативной компетентностью в общении и сотрудничестве со сверстниками и педагогом в процессе образовательной и творческой деятельности;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25"/>
          <w:tab w:val="left" w:pos="31680"/>
        </w:tabs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возможностей самореализации средствами иностранного языка и </w:t>
      </w:r>
      <w:r>
        <w:rPr>
          <w:sz w:val="28"/>
          <w:szCs w:val="28"/>
        </w:rPr>
        <w:t>стремление к совершенствованию речевой культуры в целом;</w:t>
      </w:r>
    </w:p>
    <w:p w:rsidR="0061565D" w:rsidRDefault="00793780">
      <w:pPr>
        <w:pStyle w:val="4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Предметные результаты:</w:t>
      </w:r>
    </w:p>
    <w:p w:rsidR="0061565D" w:rsidRDefault="00793780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В области фонетики: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40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формирование, совершенствование и поддержание артикуляционной базы китайского языка;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5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овладение, совершенствование и поддержание владения звуковым составом я</w:t>
      </w:r>
      <w:r>
        <w:rPr>
          <w:sz w:val="28"/>
          <w:szCs w:val="28"/>
        </w:rPr>
        <w:t>зыка и транскрипцией на базе латинского алфавита «</w:t>
      </w:r>
      <w:proofErr w:type="spellStart"/>
      <w:r>
        <w:rPr>
          <w:sz w:val="28"/>
          <w:szCs w:val="28"/>
        </w:rPr>
        <w:t>пиньинь</w:t>
      </w:r>
      <w:proofErr w:type="spellEnd"/>
      <w:r>
        <w:rPr>
          <w:sz w:val="28"/>
          <w:szCs w:val="28"/>
        </w:rPr>
        <w:t>»;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25"/>
          <w:tab w:val="left" w:pos="1000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овладение, совершенствование и поддержание владения тональным рисунком на уровне </w:t>
      </w:r>
      <w:proofErr w:type="spellStart"/>
      <w:r>
        <w:rPr>
          <w:sz w:val="28"/>
          <w:szCs w:val="28"/>
        </w:rPr>
        <w:t>одноморфемных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полиморфемных</w:t>
      </w:r>
      <w:proofErr w:type="spellEnd"/>
      <w:r>
        <w:rPr>
          <w:sz w:val="28"/>
          <w:szCs w:val="28"/>
        </w:rPr>
        <w:t xml:space="preserve"> языковых единиц с учетом нового материала;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330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восприятие на слух и воспроизведение ритми</w:t>
      </w:r>
      <w:r>
        <w:rPr>
          <w:sz w:val="28"/>
          <w:szCs w:val="28"/>
        </w:rPr>
        <w:t>ко-интонационных особенностей китайского языка на уровне слов, словосочетаний, простых и сложных предложений, текстов диалогического и монологического характера разной протяженности и разных стилей и жанров.</w:t>
      </w:r>
    </w:p>
    <w:p w:rsidR="0061565D" w:rsidRDefault="00793780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В области лексики: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разграничение иероглифа и </w:t>
      </w:r>
      <w:r>
        <w:rPr>
          <w:sz w:val="28"/>
          <w:szCs w:val="28"/>
        </w:rPr>
        <w:t>слова, слова и словосочетания;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расширение лексического запаса за счет полисем</w:t>
      </w:r>
      <w:proofErr w:type="gramStart"/>
      <w:r>
        <w:rPr>
          <w:sz w:val="28"/>
          <w:szCs w:val="28"/>
        </w:rPr>
        <w:t>ии ие</w:t>
      </w:r>
      <w:proofErr w:type="gramEnd"/>
      <w:r>
        <w:rPr>
          <w:sz w:val="28"/>
          <w:szCs w:val="28"/>
        </w:rPr>
        <w:t>роглифов и слов;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spacing w:line="39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владение необходимым лексическим минимумом в рамках изученных тем. В области грамматики: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25"/>
          <w:tab w:val="left" w:pos="3000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овладение и совершенствование владения грамматической нормой </w:t>
      </w:r>
      <w:r>
        <w:rPr>
          <w:sz w:val="28"/>
          <w:szCs w:val="28"/>
        </w:rPr>
        <w:t>построения простого повествовательного, отрицательного и вопросительного предложения на базе прямого порядка слов (предложения наличия, предложения с глаголом-связкой, осложненных предложений, сложносочиненных и сложноподчиненных предложений с союзной и бе</w:t>
      </w:r>
      <w:r>
        <w:rPr>
          <w:sz w:val="28"/>
          <w:szCs w:val="28"/>
        </w:rPr>
        <w:t>ссоюзной связью);</w:t>
      </w:r>
    </w:p>
    <w:p w:rsidR="0061565D" w:rsidRDefault="00793780">
      <w:pPr>
        <w:pStyle w:val="1"/>
        <w:numPr>
          <w:ilvl w:val="0"/>
          <w:numId w:val="1"/>
        </w:numPr>
        <w:tabs>
          <w:tab w:val="left" w:pos="210"/>
          <w:tab w:val="left" w:pos="316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 делать синтаксический анализ изученных типов предложения;</w:t>
      </w:r>
      <w:proofErr w:type="gramEnd"/>
    </w:p>
    <w:p w:rsidR="0061565D" w:rsidRDefault="00793780">
      <w:pPr>
        <w:pStyle w:val="1"/>
        <w:numPr>
          <w:ilvl w:val="0"/>
          <w:numId w:val="1"/>
        </w:numPr>
        <w:tabs>
          <w:tab w:val="left" w:pos="285"/>
          <w:tab w:val="left" w:pos="31680"/>
        </w:tabs>
        <w:spacing w:line="25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знание грамматических функций и особенностей употребления знаменательных и служебных частей речи (местоимение, существительное, глагол, прилагательное, наречие, предлог, пос</w:t>
      </w:r>
      <w:r>
        <w:rPr>
          <w:sz w:val="28"/>
          <w:szCs w:val="28"/>
        </w:rPr>
        <w:t xml:space="preserve">лелог, союз, счетное слово, числительное); знание явления « </w:t>
      </w:r>
      <w:r>
        <w:rPr>
          <w:rFonts w:ascii="MS Gothic" w:eastAsia="MS Gothic" w:hAnsi="MS Gothic" w:hint="eastAsia"/>
          <w:sz w:val="28"/>
          <w:szCs w:val="28"/>
        </w:rPr>
        <w:t>我</w:t>
      </w:r>
      <w:r>
        <w:rPr>
          <w:rFonts w:ascii="MS Gothic" w:eastAsia="MS Gothic" w:hAnsi="MS Gothic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爱</w:t>
      </w:r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rFonts w:ascii="SimSun" w:eastAsia="SimSun" w:hAnsi="SimSun" w:hint="eastAsia"/>
          <w:sz w:val="28"/>
          <w:szCs w:val="28"/>
        </w:rPr>
        <w:t>妈</w:t>
      </w:r>
      <w:r>
        <w:rPr>
          <w:rFonts w:ascii="SimSun" w:eastAsia="SimSun" w:hAnsi="SimSun" w:hint="eastAsia"/>
          <w:sz w:val="28"/>
          <w:szCs w:val="28"/>
        </w:rPr>
        <w:t xml:space="preserve"> </w:t>
      </w:r>
      <w:proofErr w:type="spellStart"/>
      <w:r>
        <w:rPr>
          <w:rFonts w:ascii="SimSun" w:eastAsia="SimSun" w:hAnsi="SimSun" w:hint="eastAsia"/>
          <w:sz w:val="28"/>
          <w:szCs w:val="28"/>
        </w:rPr>
        <w:t>妈</w:t>
      </w:r>
      <w:proofErr w:type="spellEnd"/>
      <w:r>
        <w:rPr>
          <w:rFonts w:ascii="SimSun" w:eastAsia="SimSun" w:hAnsi="SimSun"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» (одно слово – много разрядов), понимание тесной взаимосвязи морфологии и синтаксиса китайского языка при определении </w:t>
      </w:r>
      <w:proofErr w:type="spellStart"/>
      <w:r>
        <w:rPr>
          <w:sz w:val="28"/>
          <w:szCs w:val="28"/>
        </w:rPr>
        <w:t>частеречной</w:t>
      </w:r>
      <w:proofErr w:type="spellEnd"/>
      <w:r>
        <w:rPr>
          <w:sz w:val="28"/>
          <w:szCs w:val="28"/>
        </w:rPr>
        <w:t xml:space="preserve"> принадлежности;</w:t>
      </w:r>
      <w:proofErr w:type="gramEnd"/>
    </w:p>
    <w:p w:rsidR="0061565D" w:rsidRDefault="00793780">
      <w:pPr>
        <w:pStyle w:val="1"/>
        <w:numPr>
          <w:ilvl w:val="0"/>
          <w:numId w:val="1"/>
        </w:numPr>
        <w:tabs>
          <w:tab w:val="left" w:pos="22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подбирать соответствующие счетные </w:t>
      </w:r>
      <w:r>
        <w:rPr>
          <w:sz w:val="28"/>
          <w:szCs w:val="28"/>
        </w:rPr>
        <w:t>слова к лексическим единицам изученных тем.</w:t>
      </w:r>
    </w:p>
    <w:p w:rsidR="0061565D" w:rsidRDefault="00793780">
      <w:pPr>
        <w:rPr>
          <w:rFonts w:ascii="Times New Roman" w:eastAsia="Calibri" w:hAnsi="Times New Roman"/>
          <w:i/>
          <w:sz w:val="28"/>
          <w:szCs w:val="28"/>
        </w:rPr>
      </w:pPr>
      <w:r>
        <w:rPr>
          <w:rFonts w:ascii="Times New Roman" w:eastAsia="Calibri" w:hAnsi="Times New Roman"/>
          <w:i/>
          <w:sz w:val="28"/>
          <w:szCs w:val="28"/>
        </w:rPr>
        <w:t>В области речевой деятельности:</w:t>
      </w:r>
    </w:p>
    <w:p w:rsidR="0061565D" w:rsidRDefault="00793780">
      <w:pPr>
        <w:pStyle w:val="1"/>
        <w:numPr>
          <w:ilvl w:val="0"/>
          <w:numId w:val="2"/>
        </w:numPr>
        <w:tabs>
          <w:tab w:val="left" w:pos="285"/>
          <w:tab w:val="left" w:pos="3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Устная речь: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300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фонетически, лексически и грамматически правильно оформить речевое высказывание по ситуации в рамках изученных тем;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10"/>
          <w:tab w:val="left" w:pos="3168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участие в диалогах различного типа.</w:t>
      </w:r>
    </w:p>
    <w:p w:rsidR="0061565D" w:rsidRDefault="00793780">
      <w:pPr>
        <w:pStyle w:val="1"/>
        <w:numPr>
          <w:ilvl w:val="0"/>
          <w:numId w:val="2"/>
        </w:numPr>
        <w:tabs>
          <w:tab w:val="left" w:pos="285"/>
          <w:tab w:val="left" w:pos="300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Чтение: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70"/>
          <w:tab w:val="left" w:pos="3000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соотносить графический и </w:t>
      </w:r>
      <w:proofErr w:type="spellStart"/>
      <w:r>
        <w:rPr>
          <w:sz w:val="28"/>
          <w:szCs w:val="28"/>
        </w:rPr>
        <w:t>слухо-речедвигательный</w:t>
      </w:r>
      <w:proofErr w:type="spellEnd"/>
      <w:r>
        <w:rPr>
          <w:sz w:val="28"/>
          <w:szCs w:val="28"/>
        </w:rPr>
        <w:t xml:space="preserve"> образы речевых единиц (иероглиф, его произношение и значение);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совершенствование техники чтения по транскрипции «</w:t>
      </w:r>
      <w:proofErr w:type="spellStart"/>
      <w:r>
        <w:rPr>
          <w:sz w:val="28"/>
          <w:szCs w:val="28"/>
        </w:rPr>
        <w:t>пиньинь</w:t>
      </w:r>
      <w:proofErr w:type="spellEnd"/>
      <w:r>
        <w:rPr>
          <w:sz w:val="28"/>
          <w:szCs w:val="28"/>
        </w:rPr>
        <w:t>» и иероглифам.</w:t>
      </w:r>
    </w:p>
    <w:p w:rsidR="0061565D" w:rsidRDefault="00793780">
      <w:pPr>
        <w:pStyle w:val="1"/>
        <w:numPr>
          <w:ilvl w:val="0"/>
          <w:numId w:val="2"/>
        </w:numPr>
        <w:tabs>
          <w:tab w:val="left" w:pos="285"/>
          <w:tab w:val="left" w:pos="3000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Аудирование</w:t>
      </w:r>
      <w:proofErr w:type="spellEnd"/>
      <w:r>
        <w:rPr>
          <w:sz w:val="28"/>
          <w:szCs w:val="28"/>
        </w:rPr>
        <w:t>: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2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умение распознавать смыслоразличительные фонемы, </w:t>
      </w:r>
      <w:proofErr w:type="spellStart"/>
      <w:r>
        <w:rPr>
          <w:sz w:val="28"/>
          <w:szCs w:val="28"/>
        </w:rPr>
        <w:t>интонемы</w:t>
      </w:r>
      <w:proofErr w:type="spellEnd"/>
      <w:r>
        <w:rPr>
          <w:sz w:val="28"/>
          <w:szCs w:val="28"/>
        </w:rPr>
        <w:t>, ритмический рисунок фразы;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5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понимать диалоги этикетного характера, сообщение учителя и сверстников, реагировать на них;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8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понимание основного содержания сюжетных текстов с опорой и без опоры на зрительную и двигательную наглядность.</w:t>
      </w:r>
    </w:p>
    <w:p w:rsidR="0061565D" w:rsidRDefault="00793780">
      <w:pPr>
        <w:pStyle w:val="1"/>
        <w:numPr>
          <w:ilvl w:val="0"/>
          <w:numId w:val="2"/>
        </w:numPr>
        <w:tabs>
          <w:tab w:val="left" w:pos="285"/>
          <w:tab w:val="left" w:pos="30000"/>
        </w:tabs>
        <w:rPr>
          <w:sz w:val="28"/>
          <w:szCs w:val="28"/>
        </w:rPr>
      </w:pPr>
      <w:r>
        <w:rPr>
          <w:sz w:val="28"/>
          <w:szCs w:val="28"/>
        </w:rPr>
        <w:t>Письмо: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55"/>
          <w:tab w:val="left" w:pos="31680"/>
        </w:tabs>
        <w:spacing w:line="25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>овершенствование навыков написания отдельных черт и их распознавания, знание порядка написания черт изученных иероглифов;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обучение написанию иероглифов, состоящих из усвоенных ключей;</w:t>
      </w:r>
    </w:p>
    <w:p w:rsidR="0061565D" w:rsidRDefault="00793780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40"/>
          <w:tab w:val="left" w:pos="31680"/>
        </w:tabs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совершенствование умения составлять и анализировать структуру иероглиф</w:t>
      </w:r>
      <w:r>
        <w:rPr>
          <w:sz w:val="28"/>
          <w:szCs w:val="28"/>
        </w:rPr>
        <w:t>а, умения определять ключ иероглифа;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10"/>
          <w:tab w:val="left" w:pos="31680"/>
        </w:tabs>
        <w:rPr>
          <w:sz w:val="28"/>
          <w:szCs w:val="28"/>
        </w:rPr>
      </w:pPr>
      <w:r>
        <w:rPr>
          <w:sz w:val="28"/>
          <w:szCs w:val="28"/>
        </w:rPr>
        <w:t>овладение правописанием усвоенных слов;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255"/>
          <w:tab w:val="left" w:pos="20000"/>
        </w:tabs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умение составлять письменное сообщение коммуникативной направленности разного объема и содержания в рамках изученных тем;</w:t>
      </w:r>
    </w:p>
    <w:p w:rsidR="0061565D" w:rsidRDefault="00793780">
      <w:pPr>
        <w:pStyle w:val="1"/>
        <w:numPr>
          <w:ilvl w:val="1"/>
          <w:numId w:val="2"/>
        </w:numPr>
        <w:tabs>
          <w:tab w:val="left" w:pos="330"/>
          <w:tab w:val="left" w:pos="1635"/>
          <w:tab w:val="left" w:pos="2250"/>
          <w:tab w:val="left" w:pos="3060"/>
          <w:tab w:val="left" w:pos="4170"/>
          <w:tab w:val="left" w:pos="4740"/>
          <w:tab w:val="left" w:pos="5220"/>
          <w:tab w:val="left" w:pos="6270"/>
          <w:tab w:val="left" w:pos="10000"/>
          <w:tab w:val="left" w:pos="20000"/>
          <w:tab w:val="left" w:pos="30000"/>
          <w:tab w:val="left" w:pos="31680"/>
        </w:tabs>
        <w:spacing w:line="256" w:lineRule="auto"/>
        <w:rPr>
          <w:sz w:val="28"/>
          <w:szCs w:val="28"/>
        </w:rPr>
        <w:sectPr w:rsidR="0061565D">
          <w:pgSz w:w="12240" w:h="15840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</w:rPr>
        <w:t>формирование</w:t>
      </w:r>
      <w:r>
        <w:rPr>
          <w:sz w:val="28"/>
          <w:szCs w:val="28"/>
        </w:rPr>
        <w:tab/>
        <w:t>таких</w:t>
      </w:r>
      <w:r>
        <w:rPr>
          <w:sz w:val="28"/>
          <w:szCs w:val="28"/>
        </w:rPr>
        <w:tab/>
        <w:t>навыков</w:t>
      </w:r>
      <w:r>
        <w:rPr>
          <w:sz w:val="28"/>
          <w:szCs w:val="28"/>
        </w:rPr>
        <w:tab/>
        <w:t>письменной</w:t>
      </w:r>
      <w:r>
        <w:rPr>
          <w:sz w:val="28"/>
          <w:szCs w:val="28"/>
        </w:rPr>
        <w:tab/>
        <w:t>речи,</w:t>
      </w:r>
      <w:r>
        <w:rPr>
          <w:sz w:val="28"/>
          <w:szCs w:val="28"/>
        </w:rPr>
        <w:tab/>
        <w:t>как:</w:t>
      </w:r>
      <w:r>
        <w:rPr>
          <w:sz w:val="28"/>
          <w:szCs w:val="28"/>
        </w:rPr>
        <w:tab/>
        <w:t>изложени</w:t>
      </w:r>
      <w:r>
        <w:rPr>
          <w:sz w:val="28"/>
          <w:szCs w:val="28"/>
        </w:rPr>
        <w:t>е,</w:t>
      </w:r>
      <w:r>
        <w:rPr>
          <w:sz w:val="28"/>
          <w:szCs w:val="28"/>
        </w:rPr>
        <w:tab/>
        <w:t>сочинение, реферирование, аннотирование и др.</w:t>
      </w:r>
    </w:p>
    <w:p w:rsidR="0061565D" w:rsidRDefault="0061565D">
      <w:pPr>
        <w:pStyle w:val="1"/>
        <w:numPr>
          <w:ilvl w:val="1"/>
          <w:numId w:val="2"/>
        </w:numPr>
        <w:tabs>
          <w:tab w:val="left" w:pos="330"/>
          <w:tab w:val="left" w:pos="1635"/>
          <w:tab w:val="left" w:pos="2250"/>
          <w:tab w:val="left" w:pos="3060"/>
          <w:tab w:val="left" w:pos="4170"/>
          <w:tab w:val="left" w:pos="4740"/>
          <w:tab w:val="left" w:pos="5220"/>
          <w:tab w:val="left" w:pos="6270"/>
          <w:tab w:val="left" w:pos="10000"/>
          <w:tab w:val="left" w:pos="20000"/>
          <w:tab w:val="left" w:pos="30000"/>
          <w:tab w:val="left" w:pos="31680"/>
        </w:tabs>
        <w:spacing w:line="256" w:lineRule="auto"/>
        <w:rPr>
          <w:sz w:val="28"/>
          <w:szCs w:val="28"/>
        </w:rPr>
      </w:pPr>
    </w:p>
    <w:p w:rsidR="0061565D" w:rsidRDefault="0061565D">
      <w:pPr>
        <w:rPr>
          <w:sz w:val="28"/>
          <w:szCs w:val="28"/>
        </w:rPr>
      </w:pPr>
    </w:p>
    <w:sectPr w:rsidR="00615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780" w:rsidRDefault="00793780">
      <w:pPr>
        <w:spacing w:line="240" w:lineRule="auto"/>
      </w:pPr>
      <w:r>
        <w:separator/>
      </w:r>
    </w:p>
  </w:endnote>
  <w:endnote w:type="continuationSeparator" w:id="0">
    <w:p w:rsidR="00793780" w:rsidRDefault="00793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780" w:rsidRDefault="00793780">
      <w:pPr>
        <w:spacing w:before="0" w:after="0"/>
      </w:pPr>
      <w:r>
        <w:separator/>
      </w:r>
    </w:p>
  </w:footnote>
  <w:footnote w:type="continuationSeparator" w:id="0">
    <w:p w:rsidR="00793780" w:rsidRDefault="0079378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0CE7"/>
    <w:multiLevelType w:val="multilevel"/>
    <w:tmpl w:val="07020CE7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4FDB449B"/>
    <w:multiLevelType w:val="multilevel"/>
    <w:tmpl w:val="4FDB449B"/>
    <w:lvl w:ilvl="0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FD5"/>
    <w:rsid w:val="00224E44"/>
    <w:rsid w:val="00580213"/>
    <w:rsid w:val="0061565D"/>
    <w:rsid w:val="00695EA3"/>
    <w:rsid w:val="00793780"/>
    <w:rsid w:val="00862B4C"/>
    <w:rsid w:val="009A3AD8"/>
    <w:rsid w:val="009C5FD5"/>
    <w:rsid w:val="009D339E"/>
    <w:rsid w:val="00AD32B2"/>
    <w:rsid w:val="00AE3D9E"/>
    <w:rsid w:val="00AF6881"/>
    <w:rsid w:val="00B047E2"/>
    <w:rsid w:val="00BB274C"/>
    <w:rsid w:val="00CC6497"/>
    <w:rsid w:val="00D92E99"/>
    <w:rsid w:val="00EE2BE2"/>
    <w:rsid w:val="00F1103D"/>
    <w:rsid w:val="199A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rFonts w:ascii="Times New Roman" w:hAnsi="Times New Roman"/>
      <w:b/>
      <w:bCs/>
    </w:rPr>
  </w:style>
  <w:style w:type="paragraph" w:styleId="4">
    <w:name w:val="heading 4"/>
    <w:basedOn w:val="a"/>
    <w:link w:val="40"/>
    <w:uiPriority w:val="99"/>
    <w:qFormat/>
    <w:pPr>
      <w:outlineLvl w:val="3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qFormat/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pPr>
      <w:outlineLvl w:val="1"/>
    </w:pPr>
    <w:rPr>
      <w:rFonts w:ascii="Times New Roman" w:hAnsi="Times New Roman"/>
      <w:b/>
      <w:bCs/>
    </w:rPr>
  </w:style>
  <w:style w:type="paragraph" w:styleId="4">
    <w:name w:val="heading 4"/>
    <w:basedOn w:val="a"/>
    <w:link w:val="40"/>
    <w:uiPriority w:val="99"/>
    <w:qFormat/>
    <w:pPr>
      <w:outlineLvl w:val="3"/>
    </w:pPr>
    <w:rPr>
      <w:rFonts w:ascii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">
    <w:name w:val="Абзац списка1"/>
    <w:basedOn w:val="a"/>
    <w:qFormat/>
    <w:rPr>
      <w:rFonts w:ascii="Times New Roman" w:hAnsi="Times New Roman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Юрьевна</dc:creator>
  <cp:lastModifiedBy>Виктория Юрьевна</cp:lastModifiedBy>
  <cp:revision>2</cp:revision>
  <dcterms:created xsi:type="dcterms:W3CDTF">2025-03-19T05:00:00Z</dcterms:created>
  <dcterms:modified xsi:type="dcterms:W3CDTF">2025-03-19T05:00:00Z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741269A758174F7BBFCA17893143D348_12</vt:lpwstr>
  </property>
</Properties>
</file>